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19" w:rsidRPr="00C55519" w:rsidRDefault="00C55519" w:rsidP="00E50863">
      <w:pPr>
        <w:spacing w:after="0" w:line="360" w:lineRule="auto"/>
        <w:ind w:left="-709" w:firstLine="709"/>
        <w:jc w:val="center"/>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b/>
          <w:bCs/>
          <w:color w:val="0A0B0B"/>
          <w:sz w:val="28"/>
          <w:szCs w:val="28"/>
          <w:lang w:val="uk-UA" w:eastAsia="ru-RU"/>
        </w:rPr>
        <w:t>ПОРЯДОК</w:t>
      </w:r>
    </w:p>
    <w:p w:rsidR="00C55519" w:rsidRPr="00C55519" w:rsidRDefault="00C55519" w:rsidP="00E50863">
      <w:pPr>
        <w:spacing w:after="0" w:line="360" w:lineRule="auto"/>
        <w:ind w:left="-709" w:firstLine="709"/>
        <w:jc w:val="center"/>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b/>
          <w:bCs/>
          <w:color w:val="0A0B0B"/>
          <w:sz w:val="28"/>
          <w:szCs w:val="28"/>
          <w:lang w:val="uk-UA" w:eastAsia="ru-RU"/>
        </w:rPr>
        <w:t xml:space="preserve">подання та розгляду заяв про випадки </w:t>
      </w:r>
      <w:proofErr w:type="spellStart"/>
      <w:r w:rsidRPr="00C55519">
        <w:rPr>
          <w:rFonts w:ascii="Times New Roman" w:eastAsia="Times New Roman" w:hAnsi="Times New Roman" w:cs="Times New Roman"/>
          <w:b/>
          <w:bCs/>
          <w:color w:val="0A0B0B"/>
          <w:sz w:val="28"/>
          <w:szCs w:val="28"/>
          <w:lang w:val="uk-UA" w:eastAsia="ru-RU"/>
        </w:rPr>
        <w:t>булінгу</w:t>
      </w:r>
      <w:proofErr w:type="spellEnd"/>
      <w:r w:rsidRPr="00C55519">
        <w:rPr>
          <w:rFonts w:ascii="Times New Roman" w:eastAsia="Times New Roman" w:hAnsi="Times New Roman" w:cs="Times New Roman"/>
          <w:color w:val="0A0B0B"/>
          <w:sz w:val="28"/>
          <w:szCs w:val="28"/>
          <w:lang w:val="uk-UA" w:eastAsia="ru-RU"/>
        </w:rPr>
        <w:br/>
      </w:r>
      <w:r w:rsidRPr="00C55519">
        <w:rPr>
          <w:rFonts w:ascii="Times New Roman" w:eastAsia="Times New Roman" w:hAnsi="Times New Roman" w:cs="Times New Roman"/>
          <w:b/>
          <w:bCs/>
          <w:color w:val="0A0B0B"/>
          <w:sz w:val="28"/>
          <w:szCs w:val="28"/>
          <w:lang w:val="uk-UA" w:eastAsia="ru-RU"/>
        </w:rPr>
        <w:t>в </w:t>
      </w:r>
      <w:r w:rsidR="00277CFF">
        <w:rPr>
          <w:rFonts w:ascii="Times New Roman" w:eastAsia="Times New Roman" w:hAnsi="Times New Roman" w:cs="Times New Roman"/>
          <w:b/>
          <w:bCs/>
          <w:color w:val="0A0B0B"/>
          <w:sz w:val="28"/>
          <w:szCs w:val="28"/>
          <w:lang w:val="uk-UA" w:eastAsia="ru-RU"/>
        </w:rPr>
        <w:t>Центрі позашкільної освіти</w:t>
      </w:r>
      <w:r w:rsidR="00E50863">
        <w:rPr>
          <w:rFonts w:ascii="Times New Roman" w:eastAsia="Times New Roman" w:hAnsi="Times New Roman" w:cs="Times New Roman"/>
          <w:b/>
          <w:bCs/>
          <w:color w:val="0A0B0B"/>
          <w:sz w:val="28"/>
          <w:szCs w:val="28"/>
          <w:lang w:val="uk-UA" w:eastAsia="ru-RU"/>
        </w:rPr>
        <w:t xml:space="preserve"> Волинської обласної ради</w:t>
      </w: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color w:val="0A0B0B"/>
          <w:sz w:val="28"/>
          <w:szCs w:val="28"/>
          <w:lang w:val="uk-UA" w:eastAsia="ru-RU"/>
        </w:rPr>
        <w:t> </w:t>
      </w: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b/>
          <w:bCs/>
          <w:color w:val="0A0B0B"/>
          <w:sz w:val="28"/>
          <w:szCs w:val="28"/>
          <w:lang w:val="uk-UA" w:eastAsia="ru-RU"/>
        </w:rPr>
        <w:t>І. Загальні положення</w:t>
      </w: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color w:val="0A0B0B"/>
          <w:sz w:val="28"/>
          <w:szCs w:val="28"/>
          <w:lang w:val="uk-UA" w:eastAsia="ru-RU"/>
        </w:rPr>
        <w:t xml:space="preserve">1.1. Цей Порядок розроблено на виконання Закону України «Про внесення   змін до деяких законодавчих актів України щодо протидії </w:t>
      </w:r>
      <w:proofErr w:type="spellStart"/>
      <w:r w:rsidRPr="00C55519">
        <w:rPr>
          <w:rFonts w:ascii="Times New Roman" w:eastAsia="Times New Roman" w:hAnsi="Times New Roman" w:cs="Times New Roman"/>
          <w:color w:val="0A0B0B"/>
          <w:sz w:val="28"/>
          <w:szCs w:val="28"/>
          <w:lang w:val="uk-UA" w:eastAsia="ru-RU"/>
        </w:rPr>
        <w:t>булінгу</w:t>
      </w:r>
      <w:proofErr w:type="spellEnd"/>
      <w:r w:rsidRPr="00C55519">
        <w:rPr>
          <w:rFonts w:ascii="Times New Roman" w:eastAsia="Times New Roman" w:hAnsi="Times New Roman" w:cs="Times New Roman"/>
          <w:color w:val="0A0B0B"/>
          <w:sz w:val="28"/>
          <w:szCs w:val="28"/>
          <w:lang w:val="uk-UA" w:eastAsia="ru-RU"/>
        </w:rPr>
        <w:t xml:space="preserve"> (цькуванню)» від 18.12.2018</w:t>
      </w:r>
      <w:r w:rsidR="009B4117">
        <w:rPr>
          <w:rFonts w:ascii="Times New Roman" w:eastAsia="Times New Roman" w:hAnsi="Times New Roman" w:cs="Times New Roman"/>
          <w:color w:val="0A0B0B"/>
          <w:sz w:val="28"/>
          <w:szCs w:val="28"/>
          <w:lang w:val="uk-UA" w:eastAsia="ru-RU"/>
        </w:rPr>
        <w:t>р.</w:t>
      </w:r>
      <w:r w:rsidRPr="00C55519">
        <w:rPr>
          <w:rFonts w:ascii="Times New Roman" w:eastAsia="Times New Roman" w:hAnsi="Times New Roman" w:cs="Times New Roman"/>
          <w:color w:val="0A0B0B"/>
          <w:sz w:val="28"/>
          <w:szCs w:val="28"/>
          <w:lang w:val="uk-UA" w:eastAsia="ru-RU"/>
        </w:rPr>
        <w:t xml:space="preserve"> №22657-VIII та з метою систематизації роботи щодо подання та розгляду заяв про випадки </w:t>
      </w:r>
      <w:proofErr w:type="spellStart"/>
      <w:r w:rsidRPr="00C55519">
        <w:rPr>
          <w:rFonts w:ascii="Times New Roman" w:eastAsia="Times New Roman" w:hAnsi="Times New Roman" w:cs="Times New Roman"/>
          <w:color w:val="0A0B0B"/>
          <w:sz w:val="28"/>
          <w:szCs w:val="28"/>
          <w:lang w:val="uk-UA" w:eastAsia="ru-RU"/>
        </w:rPr>
        <w:t>булінгу</w:t>
      </w:r>
      <w:proofErr w:type="spellEnd"/>
      <w:r w:rsidRPr="00C55519">
        <w:rPr>
          <w:rFonts w:ascii="Times New Roman" w:eastAsia="Times New Roman" w:hAnsi="Times New Roman" w:cs="Times New Roman"/>
          <w:color w:val="0A0B0B"/>
          <w:sz w:val="28"/>
          <w:szCs w:val="28"/>
          <w:lang w:val="uk-UA" w:eastAsia="ru-RU"/>
        </w:rPr>
        <w:t xml:space="preserve"> в </w:t>
      </w:r>
      <w:r w:rsidR="00E50863">
        <w:rPr>
          <w:rFonts w:ascii="Times New Roman" w:eastAsia="Times New Roman" w:hAnsi="Times New Roman" w:cs="Times New Roman"/>
          <w:color w:val="0A0B0B"/>
          <w:sz w:val="28"/>
          <w:szCs w:val="28"/>
          <w:lang w:val="uk-UA" w:eastAsia="ru-RU"/>
        </w:rPr>
        <w:t>Центрі позашкільної освіти</w:t>
      </w:r>
      <w:r w:rsidRPr="00C55519">
        <w:rPr>
          <w:rFonts w:ascii="Times New Roman" w:eastAsia="Times New Roman" w:hAnsi="Times New Roman" w:cs="Times New Roman"/>
          <w:color w:val="0A0B0B"/>
          <w:sz w:val="28"/>
          <w:szCs w:val="28"/>
          <w:lang w:val="uk-UA" w:eastAsia="ru-RU"/>
        </w:rPr>
        <w:t>, забезпечення гарантованого виконання вимог чинного законодавства і недопущення порушень у сфері освіти.</w:t>
      </w: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color w:val="0A0B0B"/>
          <w:sz w:val="28"/>
          <w:szCs w:val="28"/>
          <w:lang w:val="uk-UA" w:eastAsia="ru-RU"/>
        </w:rPr>
        <w:t>1.2.</w:t>
      </w:r>
      <w:r w:rsidRPr="00C55519">
        <w:rPr>
          <w:rFonts w:ascii="Times New Roman" w:eastAsia="Times New Roman" w:hAnsi="Times New Roman" w:cs="Times New Roman"/>
          <w:b/>
          <w:bCs/>
          <w:color w:val="0A0B0B"/>
          <w:sz w:val="28"/>
          <w:szCs w:val="28"/>
          <w:lang w:val="uk-UA" w:eastAsia="ru-RU"/>
        </w:rPr>
        <w:t> Булінг (цькування) –</w:t>
      </w:r>
      <w:r w:rsidRPr="00C55519">
        <w:rPr>
          <w:rFonts w:ascii="Times New Roman" w:eastAsia="Times New Roman" w:hAnsi="Times New Roman" w:cs="Times New Roman"/>
          <w:color w:val="0A0B0B"/>
          <w:sz w:val="28"/>
          <w:szCs w:val="28"/>
          <w:lang w:val="uk-UA" w:eastAsia="ru-RU"/>
        </w:rPr>
        <w:t>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color w:val="0A0B0B"/>
          <w:sz w:val="28"/>
          <w:szCs w:val="28"/>
          <w:lang w:val="uk-UA" w:eastAsia="ru-RU"/>
        </w:rPr>
        <w:t xml:space="preserve">1.3. Заяви про випадки </w:t>
      </w:r>
      <w:proofErr w:type="spellStart"/>
      <w:r w:rsidRPr="00C55519">
        <w:rPr>
          <w:rFonts w:ascii="Times New Roman" w:eastAsia="Times New Roman" w:hAnsi="Times New Roman" w:cs="Times New Roman"/>
          <w:color w:val="0A0B0B"/>
          <w:sz w:val="28"/>
          <w:szCs w:val="28"/>
          <w:lang w:val="uk-UA" w:eastAsia="ru-RU"/>
        </w:rPr>
        <w:t>булінгу</w:t>
      </w:r>
      <w:proofErr w:type="spellEnd"/>
      <w:r w:rsidRPr="00C55519">
        <w:rPr>
          <w:rFonts w:ascii="Times New Roman" w:eastAsia="Times New Roman" w:hAnsi="Times New Roman" w:cs="Times New Roman"/>
          <w:color w:val="0A0B0B"/>
          <w:sz w:val="28"/>
          <w:szCs w:val="28"/>
          <w:lang w:val="uk-UA" w:eastAsia="ru-RU"/>
        </w:rPr>
        <w:t xml:space="preserve"> в закладі можуть бути подані до розгляду письмово особисто, поштою або електронною поштою на вибір.</w:t>
      </w: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color w:val="0A0B0B"/>
          <w:sz w:val="28"/>
          <w:szCs w:val="28"/>
          <w:lang w:val="uk-UA" w:eastAsia="ru-RU"/>
        </w:rPr>
        <w:t xml:space="preserve">1.4. Заяви про випадки </w:t>
      </w:r>
      <w:proofErr w:type="spellStart"/>
      <w:r w:rsidRPr="00C55519">
        <w:rPr>
          <w:rFonts w:ascii="Times New Roman" w:eastAsia="Times New Roman" w:hAnsi="Times New Roman" w:cs="Times New Roman"/>
          <w:color w:val="0A0B0B"/>
          <w:sz w:val="28"/>
          <w:szCs w:val="28"/>
          <w:lang w:val="uk-UA" w:eastAsia="ru-RU"/>
        </w:rPr>
        <w:t>булінгу</w:t>
      </w:r>
      <w:proofErr w:type="spellEnd"/>
      <w:r w:rsidR="00E50863">
        <w:rPr>
          <w:rFonts w:ascii="Times New Roman" w:eastAsia="Times New Roman" w:hAnsi="Times New Roman" w:cs="Times New Roman"/>
          <w:color w:val="0A0B0B"/>
          <w:sz w:val="28"/>
          <w:szCs w:val="28"/>
          <w:lang w:val="uk-UA" w:eastAsia="ru-RU"/>
        </w:rPr>
        <w:t xml:space="preserve"> можуть надавати на розгляд вихованці</w:t>
      </w:r>
      <w:r w:rsidRPr="00C55519">
        <w:rPr>
          <w:rFonts w:ascii="Times New Roman" w:eastAsia="Times New Roman" w:hAnsi="Times New Roman" w:cs="Times New Roman"/>
          <w:color w:val="0A0B0B"/>
          <w:sz w:val="28"/>
          <w:szCs w:val="28"/>
          <w:lang w:val="uk-UA" w:eastAsia="ru-RU"/>
        </w:rPr>
        <w:t>, їх батьки, законні представники, інші учасники освітнього процесу, свідком яких вони були особисто або інформацію про які отримали від інших осіб.</w:t>
      </w: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b/>
          <w:bCs/>
          <w:color w:val="0A0B0B"/>
          <w:sz w:val="28"/>
          <w:szCs w:val="28"/>
          <w:lang w:val="uk-UA" w:eastAsia="ru-RU"/>
        </w:rPr>
        <w:t>ІІ. Порядок отримання заяв</w:t>
      </w: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color w:val="0A0B0B"/>
          <w:sz w:val="28"/>
          <w:szCs w:val="28"/>
          <w:lang w:val="uk-UA" w:eastAsia="ru-RU"/>
        </w:rPr>
        <w:t>2.1. Усі заяви, що надійшли до закладу поштою, електронною поштою, у письмовій формі, приймаються у день їх надходження з урахуванням правил внутрішнього трудового розпорядку.</w:t>
      </w: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color w:val="0A0B0B"/>
          <w:sz w:val="28"/>
          <w:szCs w:val="28"/>
          <w:lang w:val="uk-UA" w:eastAsia="ru-RU"/>
        </w:rPr>
        <w:t>2.2. Заяви електронною поштою приймаються з електронної адреси закладу. Перевірку наявності надходження заяв на електронну пошту здійснює секретар та невідкладно  їх  реєструє.</w:t>
      </w:r>
    </w:p>
    <w:p w:rsidR="00E50863" w:rsidRDefault="00E50863" w:rsidP="00E50863">
      <w:pPr>
        <w:spacing w:after="0" w:line="360" w:lineRule="auto"/>
        <w:ind w:left="-709" w:firstLine="709"/>
        <w:jc w:val="both"/>
        <w:rPr>
          <w:rFonts w:ascii="Times New Roman" w:eastAsia="Times New Roman" w:hAnsi="Times New Roman" w:cs="Times New Roman"/>
          <w:b/>
          <w:bCs/>
          <w:color w:val="0A0B0B"/>
          <w:sz w:val="28"/>
          <w:szCs w:val="28"/>
          <w:lang w:val="uk-UA" w:eastAsia="ru-RU"/>
        </w:rPr>
      </w:pP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b/>
          <w:bCs/>
          <w:color w:val="0A0B0B"/>
          <w:sz w:val="28"/>
          <w:szCs w:val="28"/>
          <w:lang w:val="uk-UA" w:eastAsia="ru-RU"/>
        </w:rPr>
        <w:lastRenderedPageBreak/>
        <w:t>ІІІ. Ведення реєстрації та обліку заяв</w:t>
      </w: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color w:val="0A0B0B"/>
          <w:sz w:val="28"/>
          <w:szCs w:val="28"/>
          <w:lang w:val="uk-UA" w:eastAsia="ru-RU"/>
        </w:rPr>
        <w:t>3.1. Реєстрації</w:t>
      </w:r>
      <w:r w:rsidR="00E50863">
        <w:rPr>
          <w:rFonts w:ascii="Times New Roman" w:eastAsia="Times New Roman" w:hAnsi="Times New Roman" w:cs="Times New Roman"/>
          <w:color w:val="0A0B0B"/>
          <w:sz w:val="28"/>
          <w:szCs w:val="28"/>
          <w:lang w:val="uk-UA" w:eastAsia="ru-RU"/>
        </w:rPr>
        <w:t xml:space="preserve"> підлягають усі отримані заяви</w:t>
      </w:r>
      <w:r w:rsidRPr="00C55519">
        <w:rPr>
          <w:rFonts w:ascii="Times New Roman" w:eastAsia="Times New Roman" w:hAnsi="Times New Roman" w:cs="Times New Roman"/>
          <w:color w:val="0A0B0B"/>
          <w:sz w:val="28"/>
          <w:szCs w:val="28"/>
          <w:lang w:val="uk-UA" w:eastAsia="ru-RU"/>
        </w:rPr>
        <w:t>.</w:t>
      </w: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color w:val="0A0B0B"/>
          <w:sz w:val="28"/>
          <w:szCs w:val="28"/>
          <w:lang w:val="uk-UA" w:eastAsia="ru-RU"/>
        </w:rPr>
        <w:t>3.2. Заявам присвоюється реєстраційна дата фактичного дня надходження заяви.</w:t>
      </w: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color w:val="0A0B0B"/>
          <w:sz w:val="28"/>
          <w:szCs w:val="28"/>
          <w:lang w:val="uk-UA" w:eastAsia="ru-RU"/>
        </w:rPr>
        <w:t>Для реєстрації заяви подані в електронному вигляді,</w:t>
      </w:r>
      <w:r w:rsidR="00E50863">
        <w:rPr>
          <w:rFonts w:ascii="Times New Roman" w:eastAsia="Times New Roman" w:hAnsi="Times New Roman" w:cs="Times New Roman"/>
          <w:color w:val="0A0B0B"/>
          <w:sz w:val="28"/>
          <w:szCs w:val="28"/>
          <w:lang w:val="uk-UA" w:eastAsia="ru-RU"/>
        </w:rPr>
        <w:t xml:space="preserve"> </w:t>
      </w:r>
      <w:r w:rsidRPr="00C55519">
        <w:rPr>
          <w:rFonts w:ascii="Times New Roman" w:eastAsia="Times New Roman" w:hAnsi="Times New Roman" w:cs="Times New Roman"/>
          <w:color w:val="0A0B0B"/>
          <w:sz w:val="28"/>
          <w:szCs w:val="28"/>
          <w:lang w:val="uk-UA" w:eastAsia="ru-RU"/>
        </w:rPr>
        <w:t>дублюються на папері.</w:t>
      </w: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color w:val="0A0B0B"/>
          <w:sz w:val="28"/>
          <w:szCs w:val="28"/>
          <w:lang w:val="uk-UA" w:eastAsia="ru-RU"/>
        </w:rPr>
        <w:t>3.3. Якщо заявник особисто подав заяву,</w:t>
      </w:r>
      <w:r w:rsidR="00E50863">
        <w:rPr>
          <w:rFonts w:ascii="Times New Roman" w:eastAsia="Times New Roman" w:hAnsi="Times New Roman" w:cs="Times New Roman"/>
          <w:color w:val="0A0B0B"/>
          <w:sz w:val="28"/>
          <w:szCs w:val="28"/>
          <w:lang w:val="uk-UA" w:eastAsia="ru-RU"/>
        </w:rPr>
        <w:t xml:space="preserve"> </w:t>
      </w:r>
      <w:r w:rsidRPr="00C55519">
        <w:rPr>
          <w:rFonts w:ascii="Times New Roman" w:eastAsia="Times New Roman" w:hAnsi="Times New Roman" w:cs="Times New Roman"/>
          <w:color w:val="0A0B0B"/>
          <w:sz w:val="28"/>
          <w:szCs w:val="28"/>
          <w:lang w:val="uk-UA" w:eastAsia="ru-RU"/>
        </w:rPr>
        <w:t>на другому друкованому примірнику,</w:t>
      </w:r>
      <w:r w:rsidR="00E50863">
        <w:rPr>
          <w:rFonts w:ascii="Times New Roman" w:eastAsia="Times New Roman" w:hAnsi="Times New Roman" w:cs="Times New Roman"/>
          <w:color w:val="0A0B0B"/>
          <w:sz w:val="28"/>
          <w:szCs w:val="28"/>
          <w:lang w:val="uk-UA" w:eastAsia="ru-RU"/>
        </w:rPr>
        <w:t xml:space="preserve"> </w:t>
      </w:r>
      <w:r w:rsidRPr="00C55519">
        <w:rPr>
          <w:rFonts w:ascii="Times New Roman" w:eastAsia="Times New Roman" w:hAnsi="Times New Roman" w:cs="Times New Roman"/>
          <w:color w:val="0A0B0B"/>
          <w:sz w:val="28"/>
          <w:szCs w:val="28"/>
          <w:lang w:val="uk-UA" w:eastAsia="ru-RU"/>
        </w:rPr>
        <w:t>що залишається у заявника, проставляється дата,</w:t>
      </w:r>
      <w:r w:rsidR="00E50863">
        <w:rPr>
          <w:rFonts w:ascii="Times New Roman" w:eastAsia="Times New Roman" w:hAnsi="Times New Roman" w:cs="Times New Roman"/>
          <w:color w:val="0A0B0B"/>
          <w:sz w:val="28"/>
          <w:szCs w:val="28"/>
          <w:lang w:val="uk-UA" w:eastAsia="ru-RU"/>
        </w:rPr>
        <w:t xml:space="preserve"> </w:t>
      </w:r>
      <w:r w:rsidRPr="00C55519">
        <w:rPr>
          <w:rFonts w:ascii="Times New Roman" w:eastAsia="Times New Roman" w:hAnsi="Times New Roman" w:cs="Times New Roman"/>
          <w:color w:val="0A0B0B"/>
          <w:sz w:val="28"/>
          <w:szCs w:val="28"/>
          <w:lang w:val="uk-UA" w:eastAsia="ru-RU"/>
        </w:rPr>
        <w:t>підпис а за необхідності час надання заяви на реєстрацію.</w:t>
      </w: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b/>
          <w:bCs/>
          <w:color w:val="0A0B0B"/>
          <w:sz w:val="28"/>
          <w:szCs w:val="28"/>
          <w:lang w:val="uk-UA" w:eastAsia="ru-RU"/>
        </w:rPr>
        <w:t>IV. Розгляд заяв</w:t>
      </w: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color w:val="0A0B0B"/>
          <w:sz w:val="28"/>
          <w:szCs w:val="28"/>
          <w:lang w:val="uk-UA" w:eastAsia="ru-RU"/>
        </w:rPr>
        <w:t>4.1. Отримана,</w:t>
      </w:r>
      <w:r w:rsidR="009B4117">
        <w:rPr>
          <w:rFonts w:ascii="Times New Roman" w:eastAsia="Times New Roman" w:hAnsi="Times New Roman" w:cs="Times New Roman"/>
          <w:color w:val="0A0B0B"/>
          <w:sz w:val="28"/>
          <w:szCs w:val="28"/>
          <w:lang w:val="uk-UA" w:eastAsia="ru-RU"/>
        </w:rPr>
        <w:t xml:space="preserve"> </w:t>
      </w:r>
      <w:r w:rsidRPr="00C55519">
        <w:rPr>
          <w:rFonts w:ascii="Times New Roman" w:eastAsia="Times New Roman" w:hAnsi="Times New Roman" w:cs="Times New Roman"/>
          <w:color w:val="0A0B0B"/>
          <w:sz w:val="28"/>
          <w:szCs w:val="28"/>
          <w:lang w:val="uk-UA" w:eastAsia="ru-RU"/>
        </w:rPr>
        <w:t xml:space="preserve">зареєстрована заява про випадок </w:t>
      </w:r>
      <w:proofErr w:type="spellStart"/>
      <w:r w:rsidRPr="00C55519">
        <w:rPr>
          <w:rFonts w:ascii="Times New Roman" w:eastAsia="Times New Roman" w:hAnsi="Times New Roman" w:cs="Times New Roman"/>
          <w:color w:val="0A0B0B"/>
          <w:sz w:val="28"/>
          <w:szCs w:val="28"/>
          <w:lang w:val="uk-UA" w:eastAsia="ru-RU"/>
        </w:rPr>
        <w:t>булінгу</w:t>
      </w:r>
      <w:proofErr w:type="spellEnd"/>
      <w:r w:rsidRPr="00C55519">
        <w:rPr>
          <w:rFonts w:ascii="Times New Roman" w:eastAsia="Times New Roman" w:hAnsi="Times New Roman" w:cs="Times New Roman"/>
          <w:color w:val="0A0B0B"/>
          <w:sz w:val="28"/>
          <w:szCs w:val="28"/>
          <w:lang w:val="uk-UA" w:eastAsia="ru-RU"/>
        </w:rPr>
        <w:t xml:space="preserve"> розглядається </w:t>
      </w:r>
      <w:r w:rsidR="009B4117">
        <w:rPr>
          <w:rFonts w:ascii="Times New Roman" w:eastAsia="Times New Roman" w:hAnsi="Times New Roman" w:cs="Times New Roman"/>
          <w:color w:val="0A0B0B"/>
          <w:sz w:val="28"/>
          <w:szCs w:val="28"/>
          <w:lang w:val="uk-UA" w:eastAsia="ru-RU"/>
        </w:rPr>
        <w:t>керівником</w:t>
      </w:r>
      <w:r w:rsidRPr="00C55519">
        <w:rPr>
          <w:rFonts w:ascii="Times New Roman" w:eastAsia="Times New Roman" w:hAnsi="Times New Roman" w:cs="Times New Roman"/>
          <w:color w:val="0A0B0B"/>
          <w:sz w:val="28"/>
          <w:szCs w:val="28"/>
          <w:lang w:val="uk-UA" w:eastAsia="ru-RU"/>
        </w:rPr>
        <w:t xml:space="preserve"> закладу.</w:t>
      </w: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color w:val="0A0B0B"/>
          <w:sz w:val="28"/>
          <w:szCs w:val="28"/>
          <w:lang w:val="uk-UA" w:eastAsia="ru-RU"/>
        </w:rPr>
        <w:t>4.2. Відповідно до заяви керівник закладу видає рішення про проведення розслідування з визначенням уповноважених осіб.</w:t>
      </w: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color w:val="0A0B0B"/>
          <w:sz w:val="28"/>
          <w:szCs w:val="28"/>
          <w:lang w:val="uk-UA" w:eastAsia="ru-RU"/>
        </w:rPr>
        <w:t>4.3. Розгляд заяви здійснюється протягом п’яти робочих днів з дня її отримання.</w:t>
      </w: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color w:val="0A0B0B"/>
          <w:sz w:val="28"/>
          <w:szCs w:val="28"/>
          <w:lang w:val="uk-UA" w:eastAsia="ru-RU"/>
        </w:rPr>
        <w:t> </w:t>
      </w:r>
    </w:p>
    <w:p w:rsidR="00E50863" w:rsidRDefault="00E50863" w:rsidP="00E50863">
      <w:pPr>
        <w:spacing w:after="0" w:line="360" w:lineRule="auto"/>
        <w:ind w:left="-709" w:firstLine="709"/>
        <w:jc w:val="both"/>
        <w:rPr>
          <w:rFonts w:ascii="Times New Roman" w:eastAsia="Times New Roman" w:hAnsi="Times New Roman" w:cs="Times New Roman"/>
          <w:b/>
          <w:bCs/>
          <w:color w:val="0A0B0B"/>
          <w:sz w:val="28"/>
          <w:szCs w:val="28"/>
          <w:lang w:val="uk-UA" w:eastAsia="ru-RU"/>
        </w:rPr>
      </w:pPr>
    </w:p>
    <w:p w:rsidR="00E50863" w:rsidRDefault="00E50863" w:rsidP="00E50863">
      <w:pPr>
        <w:spacing w:after="0" w:line="360" w:lineRule="auto"/>
        <w:ind w:left="-709" w:firstLine="709"/>
        <w:jc w:val="both"/>
        <w:rPr>
          <w:rFonts w:ascii="Times New Roman" w:eastAsia="Times New Roman" w:hAnsi="Times New Roman" w:cs="Times New Roman"/>
          <w:b/>
          <w:bCs/>
          <w:color w:val="0A0B0B"/>
          <w:sz w:val="28"/>
          <w:szCs w:val="28"/>
          <w:lang w:val="uk-UA" w:eastAsia="ru-RU"/>
        </w:rPr>
      </w:pPr>
    </w:p>
    <w:p w:rsidR="00E50863" w:rsidRDefault="00E50863" w:rsidP="00E50863">
      <w:pPr>
        <w:spacing w:after="0" w:line="360" w:lineRule="auto"/>
        <w:ind w:left="-709" w:firstLine="709"/>
        <w:jc w:val="both"/>
        <w:rPr>
          <w:rFonts w:ascii="Times New Roman" w:eastAsia="Times New Roman" w:hAnsi="Times New Roman" w:cs="Times New Roman"/>
          <w:b/>
          <w:bCs/>
          <w:color w:val="0A0B0B"/>
          <w:sz w:val="28"/>
          <w:szCs w:val="28"/>
          <w:lang w:val="uk-UA" w:eastAsia="ru-RU"/>
        </w:rPr>
      </w:pPr>
    </w:p>
    <w:p w:rsidR="00E50863" w:rsidRDefault="00E50863" w:rsidP="00E50863">
      <w:pPr>
        <w:spacing w:after="0" w:line="360" w:lineRule="auto"/>
        <w:ind w:left="-709" w:firstLine="709"/>
        <w:jc w:val="both"/>
        <w:rPr>
          <w:rFonts w:ascii="Times New Roman" w:eastAsia="Times New Roman" w:hAnsi="Times New Roman" w:cs="Times New Roman"/>
          <w:b/>
          <w:bCs/>
          <w:color w:val="0A0B0B"/>
          <w:sz w:val="28"/>
          <w:szCs w:val="28"/>
          <w:lang w:val="uk-UA" w:eastAsia="ru-RU"/>
        </w:rPr>
      </w:pPr>
    </w:p>
    <w:p w:rsidR="00E50863" w:rsidRDefault="00E50863" w:rsidP="00E50863">
      <w:pPr>
        <w:spacing w:after="0" w:line="360" w:lineRule="auto"/>
        <w:ind w:left="-709" w:firstLine="709"/>
        <w:jc w:val="both"/>
        <w:rPr>
          <w:rFonts w:ascii="Times New Roman" w:eastAsia="Times New Roman" w:hAnsi="Times New Roman" w:cs="Times New Roman"/>
          <w:b/>
          <w:bCs/>
          <w:color w:val="0A0B0B"/>
          <w:sz w:val="28"/>
          <w:szCs w:val="28"/>
          <w:lang w:val="uk-UA" w:eastAsia="ru-RU"/>
        </w:rPr>
      </w:pPr>
    </w:p>
    <w:p w:rsidR="00E50863" w:rsidRDefault="00E50863" w:rsidP="00E50863">
      <w:pPr>
        <w:spacing w:after="0" w:line="360" w:lineRule="auto"/>
        <w:ind w:left="-709" w:firstLine="709"/>
        <w:jc w:val="both"/>
        <w:rPr>
          <w:rFonts w:ascii="Times New Roman" w:eastAsia="Times New Roman" w:hAnsi="Times New Roman" w:cs="Times New Roman"/>
          <w:b/>
          <w:bCs/>
          <w:color w:val="0A0B0B"/>
          <w:sz w:val="28"/>
          <w:szCs w:val="28"/>
          <w:lang w:val="uk-UA" w:eastAsia="ru-RU"/>
        </w:rPr>
      </w:pPr>
    </w:p>
    <w:p w:rsidR="00E50863" w:rsidRDefault="00E50863" w:rsidP="00E50863">
      <w:pPr>
        <w:spacing w:after="0" w:line="360" w:lineRule="auto"/>
        <w:ind w:left="-709" w:firstLine="709"/>
        <w:jc w:val="both"/>
        <w:rPr>
          <w:rFonts w:ascii="Times New Roman" w:eastAsia="Times New Roman" w:hAnsi="Times New Roman" w:cs="Times New Roman"/>
          <w:b/>
          <w:bCs/>
          <w:color w:val="0A0B0B"/>
          <w:sz w:val="28"/>
          <w:szCs w:val="28"/>
          <w:lang w:val="uk-UA" w:eastAsia="ru-RU"/>
        </w:rPr>
      </w:pPr>
    </w:p>
    <w:p w:rsidR="00E50863" w:rsidRDefault="00E50863" w:rsidP="00E50863">
      <w:pPr>
        <w:spacing w:after="0" w:line="360" w:lineRule="auto"/>
        <w:ind w:left="-709" w:firstLine="709"/>
        <w:jc w:val="both"/>
        <w:rPr>
          <w:rFonts w:ascii="Times New Roman" w:eastAsia="Times New Roman" w:hAnsi="Times New Roman" w:cs="Times New Roman"/>
          <w:b/>
          <w:bCs/>
          <w:color w:val="0A0B0B"/>
          <w:sz w:val="28"/>
          <w:szCs w:val="28"/>
          <w:lang w:val="uk-UA" w:eastAsia="ru-RU"/>
        </w:rPr>
      </w:pPr>
    </w:p>
    <w:p w:rsidR="00E50863" w:rsidRDefault="00E50863" w:rsidP="00E50863">
      <w:pPr>
        <w:spacing w:after="0" w:line="360" w:lineRule="auto"/>
        <w:ind w:left="-709" w:firstLine="709"/>
        <w:jc w:val="both"/>
        <w:rPr>
          <w:rFonts w:ascii="Times New Roman" w:eastAsia="Times New Roman" w:hAnsi="Times New Roman" w:cs="Times New Roman"/>
          <w:b/>
          <w:bCs/>
          <w:color w:val="0A0B0B"/>
          <w:sz w:val="28"/>
          <w:szCs w:val="28"/>
          <w:lang w:val="uk-UA" w:eastAsia="ru-RU"/>
        </w:rPr>
      </w:pPr>
    </w:p>
    <w:p w:rsidR="00E50863" w:rsidRDefault="00E50863" w:rsidP="00E50863">
      <w:pPr>
        <w:spacing w:after="0" w:line="360" w:lineRule="auto"/>
        <w:ind w:left="-709" w:firstLine="709"/>
        <w:jc w:val="both"/>
        <w:rPr>
          <w:rFonts w:ascii="Times New Roman" w:eastAsia="Times New Roman" w:hAnsi="Times New Roman" w:cs="Times New Roman"/>
          <w:b/>
          <w:bCs/>
          <w:color w:val="0A0B0B"/>
          <w:sz w:val="28"/>
          <w:szCs w:val="28"/>
          <w:lang w:val="uk-UA" w:eastAsia="ru-RU"/>
        </w:rPr>
      </w:pPr>
    </w:p>
    <w:p w:rsidR="00E50863" w:rsidRDefault="00E50863" w:rsidP="00E50863">
      <w:pPr>
        <w:spacing w:after="0" w:line="360" w:lineRule="auto"/>
        <w:ind w:left="-709" w:firstLine="709"/>
        <w:jc w:val="both"/>
        <w:rPr>
          <w:rFonts w:ascii="Times New Roman" w:eastAsia="Times New Roman" w:hAnsi="Times New Roman" w:cs="Times New Roman"/>
          <w:b/>
          <w:bCs/>
          <w:color w:val="0A0B0B"/>
          <w:sz w:val="28"/>
          <w:szCs w:val="28"/>
          <w:lang w:val="uk-UA" w:eastAsia="ru-RU"/>
        </w:rPr>
      </w:pPr>
    </w:p>
    <w:p w:rsidR="00E50863" w:rsidRDefault="00E50863" w:rsidP="00E50863">
      <w:pPr>
        <w:spacing w:after="0" w:line="360" w:lineRule="auto"/>
        <w:ind w:left="-709" w:firstLine="709"/>
        <w:jc w:val="both"/>
        <w:rPr>
          <w:rFonts w:ascii="Times New Roman" w:eastAsia="Times New Roman" w:hAnsi="Times New Roman" w:cs="Times New Roman"/>
          <w:b/>
          <w:bCs/>
          <w:color w:val="0A0B0B"/>
          <w:sz w:val="28"/>
          <w:szCs w:val="28"/>
          <w:lang w:val="uk-UA" w:eastAsia="ru-RU"/>
        </w:rPr>
      </w:pPr>
    </w:p>
    <w:p w:rsidR="00E50863" w:rsidRDefault="00E50863" w:rsidP="00E50863">
      <w:pPr>
        <w:spacing w:after="0" w:line="360" w:lineRule="auto"/>
        <w:jc w:val="both"/>
        <w:rPr>
          <w:rFonts w:ascii="Times New Roman" w:eastAsia="Times New Roman" w:hAnsi="Times New Roman" w:cs="Times New Roman"/>
          <w:b/>
          <w:bCs/>
          <w:color w:val="0A0B0B"/>
          <w:sz w:val="28"/>
          <w:szCs w:val="28"/>
          <w:lang w:val="uk-UA" w:eastAsia="ru-RU"/>
        </w:rPr>
      </w:pPr>
    </w:p>
    <w:p w:rsidR="00E50863" w:rsidRDefault="00E50863" w:rsidP="00E50863">
      <w:pPr>
        <w:spacing w:after="0" w:line="360" w:lineRule="auto"/>
        <w:jc w:val="both"/>
        <w:rPr>
          <w:rFonts w:ascii="Times New Roman" w:eastAsia="Times New Roman" w:hAnsi="Times New Roman" w:cs="Times New Roman"/>
          <w:b/>
          <w:bCs/>
          <w:color w:val="0A0B0B"/>
          <w:sz w:val="28"/>
          <w:szCs w:val="28"/>
          <w:lang w:val="uk-UA" w:eastAsia="ru-RU"/>
        </w:rPr>
      </w:pPr>
    </w:p>
    <w:p w:rsidR="00C55519" w:rsidRPr="00C55519" w:rsidRDefault="00C55519" w:rsidP="00E50863">
      <w:pPr>
        <w:spacing w:after="0" w:line="360" w:lineRule="auto"/>
        <w:ind w:left="-709" w:firstLine="709"/>
        <w:jc w:val="center"/>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b/>
          <w:bCs/>
          <w:color w:val="0A0B0B"/>
          <w:sz w:val="28"/>
          <w:szCs w:val="28"/>
          <w:lang w:val="uk-UA" w:eastAsia="ru-RU"/>
        </w:rPr>
        <w:lastRenderedPageBreak/>
        <w:t>ПОРЯДОК</w:t>
      </w:r>
    </w:p>
    <w:p w:rsidR="00C55519" w:rsidRPr="00C55519" w:rsidRDefault="00C55519" w:rsidP="00E50863">
      <w:pPr>
        <w:spacing w:after="0" w:line="360" w:lineRule="auto"/>
        <w:ind w:left="-709" w:firstLine="709"/>
        <w:jc w:val="center"/>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b/>
          <w:bCs/>
          <w:color w:val="0A0B0B"/>
          <w:sz w:val="28"/>
          <w:szCs w:val="28"/>
          <w:lang w:val="uk-UA" w:eastAsia="ru-RU"/>
        </w:rPr>
        <w:t xml:space="preserve">реагування на доведені випадки </w:t>
      </w:r>
      <w:proofErr w:type="spellStart"/>
      <w:r w:rsidRPr="00C55519">
        <w:rPr>
          <w:rFonts w:ascii="Times New Roman" w:eastAsia="Times New Roman" w:hAnsi="Times New Roman" w:cs="Times New Roman"/>
          <w:b/>
          <w:bCs/>
          <w:color w:val="0A0B0B"/>
          <w:sz w:val="28"/>
          <w:szCs w:val="28"/>
          <w:lang w:val="uk-UA" w:eastAsia="ru-RU"/>
        </w:rPr>
        <w:t>булінгу</w:t>
      </w:r>
      <w:proofErr w:type="spellEnd"/>
    </w:p>
    <w:p w:rsidR="00C55519" w:rsidRDefault="00C55519" w:rsidP="00E50863">
      <w:pPr>
        <w:spacing w:after="0" w:line="360" w:lineRule="auto"/>
        <w:ind w:left="-709" w:firstLine="709"/>
        <w:jc w:val="center"/>
        <w:rPr>
          <w:rFonts w:ascii="Times New Roman" w:eastAsia="Times New Roman" w:hAnsi="Times New Roman" w:cs="Times New Roman"/>
          <w:b/>
          <w:bCs/>
          <w:color w:val="0A0B0B"/>
          <w:sz w:val="28"/>
          <w:szCs w:val="28"/>
          <w:lang w:val="uk-UA" w:eastAsia="ru-RU"/>
        </w:rPr>
      </w:pPr>
      <w:r w:rsidRPr="00C55519">
        <w:rPr>
          <w:rFonts w:ascii="Times New Roman" w:eastAsia="Times New Roman" w:hAnsi="Times New Roman" w:cs="Times New Roman"/>
          <w:b/>
          <w:bCs/>
          <w:color w:val="0A0B0B"/>
          <w:sz w:val="28"/>
          <w:szCs w:val="28"/>
          <w:lang w:val="uk-UA" w:eastAsia="ru-RU"/>
        </w:rPr>
        <w:t>в </w:t>
      </w:r>
      <w:r w:rsidR="00E50863">
        <w:rPr>
          <w:rFonts w:ascii="Times New Roman" w:eastAsia="Times New Roman" w:hAnsi="Times New Roman" w:cs="Times New Roman"/>
          <w:b/>
          <w:bCs/>
          <w:color w:val="0A0B0B"/>
          <w:sz w:val="28"/>
          <w:szCs w:val="28"/>
          <w:lang w:val="uk-UA" w:eastAsia="ru-RU"/>
        </w:rPr>
        <w:t>Центрі позашкільної освіти Волинської обласної ради</w:t>
      </w:r>
    </w:p>
    <w:p w:rsidR="00E50863" w:rsidRPr="00C55519" w:rsidRDefault="00E50863" w:rsidP="00E50863">
      <w:pPr>
        <w:spacing w:after="0" w:line="360" w:lineRule="auto"/>
        <w:ind w:left="-709" w:firstLine="709"/>
        <w:jc w:val="center"/>
        <w:rPr>
          <w:rFonts w:ascii="Times New Roman" w:eastAsia="Times New Roman" w:hAnsi="Times New Roman" w:cs="Times New Roman"/>
          <w:color w:val="0A0B0B"/>
          <w:sz w:val="28"/>
          <w:szCs w:val="28"/>
          <w:lang w:val="uk-UA" w:eastAsia="ru-RU"/>
        </w:rPr>
      </w:pP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b/>
          <w:bCs/>
          <w:color w:val="0A0B0B"/>
          <w:sz w:val="28"/>
          <w:szCs w:val="28"/>
          <w:lang w:val="uk-UA" w:eastAsia="ru-RU"/>
        </w:rPr>
        <w:t>І.  Загальні положення</w:t>
      </w: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color w:val="0A0B0B"/>
          <w:sz w:val="28"/>
          <w:szCs w:val="28"/>
          <w:lang w:val="uk-UA" w:eastAsia="ru-RU"/>
        </w:rPr>
        <w:t xml:space="preserve">      Цей Порядок розроблено на виконання Закону України «Про внесення змін до деяких законодавчих актів України щодо протидії </w:t>
      </w:r>
      <w:proofErr w:type="spellStart"/>
      <w:r w:rsidRPr="00C55519">
        <w:rPr>
          <w:rFonts w:ascii="Times New Roman" w:eastAsia="Times New Roman" w:hAnsi="Times New Roman" w:cs="Times New Roman"/>
          <w:color w:val="0A0B0B"/>
          <w:sz w:val="28"/>
          <w:szCs w:val="28"/>
          <w:lang w:val="uk-UA" w:eastAsia="ru-RU"/>
        </w:rPr>
        <w:t>булінгу</w:t>
      </w:r>
      <w:proofErr w:type="spellEnd"/>
      <w:r w:rsidRPr="00C55519">
        <w:rPr>
          <w:rFonts w:ascii="Times New Roman" w:eastAsia="Times New Roman" w:hAnsi="Times New Roman" w:cs="Times New Roman"/>
          <w:color w:val="0A0B0B"/>
          <w:sz w:val="28"/>
          <w:szCs w:val="28"/>
          <w:lang w:val="uk-UA" w:eastAsia="ru-RU"/>
        </w:rPr>
        <w:t xml:space="preserve"> (цькуванню)» від 18.12.2018</w:t>
      </w:r>
      <w:r w:rsidR="009B4117">
        <w:rPr>
          <w:rFonts w:ascii="Times New Roman" w:eastAsia="Times New Roman" w:hAnsi="Times New Roman" w:cs="Times New Roman"/>
          <w:color w:val="0A0B0B"/>
          <w:sz w:val="28"/>
          <w:szCs w:val="28"/>
          <w:lang w:val="uk-UA" w:eastAsia="ru-RU"/>
        </w:rPr>
        <w:t xml:space="preserve">р. </w:t>
      </w:r>
      <w:r w:rsidRPr="00C55519">
        <w:rPr>
          <w:rFonts w:ascii="Times New Roman" w:eastAsia="Times New Roman" w:hAnsi="Times New Roman" w:cs="Times New Roman"/>
          <w:color w:val="0A0B0B"/>
          <w:sz w:val="28"/>
          <w:szCs w:val="28"/>
          <w:lang w:val="uk-UA" w:eastAsia="ru-RU"/>
        </w:rPr>
        <w:t xml:space="preserve"> №2657-УІІІ та з метою визначення процедури реагування на доведені випадки </w:t>
      </w:r>
      <w:proofErr w:type="spellStart"/>
      <w:r w:rsidRPr="00C55519">
        <w:rPr>
          <w:rFonts w:ascii="Times New Roman" w:eastAsia="Times New Roman" w:hAnsi="Times New Roman" w:cs="Times New Roman"/>
          <w:color w:val="0A0B0B"/>
          <w:sz w:val="28"/>
          <w:szCs w:val="28"/>
          <w:lang w:val="uk-UA" w:eastAsia="ru-RU"/>
        </w:rPr>
        <w:t>булінгу</w:t>
      </w:r>
      <w:proofErr w:type="spellEnd"/>
      <w:r w:rsidRPr="00C55519">
        <w:rPr>
          <w:rFonts w:ascii="Times New Roman" w:eastAsia="Times New Roman" w:hAnsi="Times New Roman" w:cs="Times New Roman"/>
          <w:color w:val="0A0B0B"/>
          <w:sz w:val="28"/>
          <w:szCs w:val="28"/>
          <w:lang w:val="uk-UA" w:eastAsia="ru-RU"/>
        </w:rPr>
        <w:t xml:space="preserve"> в </w:t>
      </w:r>
      <w:r w:rsidR="00E50863">
        <w:rPr>
          <w:rFonts w:ascii="Times New Roman" w:eastAsia="Times New Roman" w:hAnsi="Times New Roman" w:cs="Times New Roman"/>
          <w:color w:val="0A0B0B"/>
          <w:sz w:val="28"/>
          <w:szCs w:val="28"/>
          <w:lang w:val="uk-UA" w:eastAsia="ru-RU"/>
        </w:rPr>
        <w:t>Центрі позашкільної освіти</w:t>
      </w:r>
      <w:r w:rsidRPr="00C55519">
        <w:rPr>
          <w:rFonts w:ascii="Times New Roman" w:eastAsia="Times New Roman" w:hAnsi="Times New Roman" w:cs="Times New Roman"/>
          <w:color w:val="0A0B0B"/>
          <w:sz w:val="28"/>
          <w:szCs w:val="28"/>
          <w:lang w:val="uk-UA" w:eastAsia="ru-RU"/>
        </w:rPr>
        <w:t>, забезпечення гарантованого виконання вимог чинного законодавства і недопущення порушень у сфері освіти.</w:t>
      </w: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color w:val="0A0B0B"/>
          <w:sz w:val="28"/>
          <w:szCs w:val="28"/>
          <w:lang w:val="uk-UA" w:eastAsia="ru-RU"/>
        </w:rPr>
        <w:t>    </w:t>
      </w:r>
      <w:r w:rsidRPr="00E50863">
        <w:rPr>
          <w:rFonts w:ascii="Times New Roman" w:eastAsia="Times New Roman" w:hAnsi="Times New Roman" w:cs="Times New Roman"/>
          <w:b/>
          <w:i/>
          <w:color w:val="0A0B0B"/>
          <w:sz w:val="28"/>
          <w:szCs w:val="28"/>
          <w:lang w:val="uk-UA" w:eastAsia="ru-RU"/>
        </w:rPr>
        <w:t> Булінг</w:t>
      </w:r>
      <w:r w:rsidRPr="00C55519">
        <w:rPr>
          <w:rFonts w:ascii="Times New Roman" w:eastAsia="Times New Roman" w:hAnsi="Times New Roman" w:cs="Times New Roman"/>
          <w:color w:val="0A0B0B"/>
          <w:sz w:val="28"/>
          <w:szCs w:val="28"/>
          <w:lang w:val="uk-UA" w:eastAsia="ru-RU"/>
        </w:rPr>
        <w:t xml:space="preserve"> (цькування)</w:t>
      </w:r>
      <w:r w:rsidR="00E50863">
        <w:rPr>
          <w:rFonts w:ascii="Times New Roman" w:eastAsia="Times New Roman" w:hAnsi="Times New Roman" w:cs="Times New Roman"/>
          <w:color w:val="0A0B0B"/>
          <w:sz w:val="28"/>
          <w:szCs w:val="28"/>
          <w:lang w:val="uk-UA" w:eastAsia="ru-RU"/>
        </w:rPr>
        <w:t xml:space="preserve"> </w:t>
      </w:r>
      <w:r w:rsidRPr="00C55519">
        <w:rPr>
          <w:rFonts w:ascii="Times New Roman" w:eastAsia="Times New Roman" w:hAnsi="Times New Roman" w:cs="Times New Roman"/>
          <w:color w:val="0A0B0B"/>
          <w:sz w:val="28"/>
          <w:szCs w:val="28"/>
          <w:lang w:val="uk-UA" w:eastAsia="ru-RU"/>
        </w:rPr>
        <w:t>-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b/>
          <w:bCs/>
          <w:color w:val="0A0B0B"/>
          <w:sz w:val="28"/>
          <w:szCs w:val="28"/>
          <w:lang w:val="uk-UA" w:eastAsia="ru-RU"/>
        </w:rPr>
        <w:t xml:space="preserve">ІІ. Порядок реагування на доведенні випадки </w:t>
      </w:r>
      <w:proofErr w:type="spellStart"/>
      <w:r w:rsidRPr="00C55519">
        <w:rPr>
          <w:rFonts w:ascii="Times New Roman" w:eastAsia="Times New Roman" w:hAnsi="Times New Roman" w:cs="Times New Roman"/>
          <w:b/>
          <w:bCs/>
          <w:color w:val="0A0B0B"/>
          <w:sz w:val="28"/>
          <w:szCs w:val="28"/>
          <w:lang w:val="uk-UA" w:eastAsia="ru-RU"/>
        </w:rPr>
        <w:t>булінгу</w:t>
      </w:r>
      <w:proofErr w:type="spellEnd"/>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color w:val="0A0B0B"/>
          <w:sz w:val="28"/>
          <w:szCs w:val="28"/>
          <w:lang w:val="uk-UA" w:eastAsia="ru-RU"/>
        </w:rPr>
        <w:t xml:space="preserve">     Після отримання заяви про випадок </w:t>
      </w:r>
      <w:proofErr w:type="spellStart"/>
      <w:r w:rsidRPr="00C55519">
        <w:rPr>
          <w:rFonts w:ascii="Times New Roman" w:eastAsia="Times New Roman" w:hAnsi="Times New Roman" w:cs="Times New Roman"/>
          <w:color w:val="0A0B0B"/>
          <w:sz w:val="28"/>
          <w:szCs w:val="28"/>
          <w:lang w:val="uk-UA" w:eastAsia="ru-RU"/>
        </w:rPr>
        <w:t>булінгу</w:t>
      </w:r>
      <w:proofErr w:type="spellEnd"/>
      <w:r w:rsidRPr="00C55519">
        <w:rPr>
          <w:rFonts w:ascii="Times New Roman" w:eastAsia="Times New Roman" w:hAnsi="Times New Roman" w:cs="Times New Roman"/>
          <w:color w:val="0A0B0B"/>
          <w:sz w:val="28"/>
          <w:szCs w:val="28"/>
          <w:lang w:val="uk-UA" w:eastAsia="ru-RU"/>
        </w:rPr>
        <w:t xml:space="preserve"> в закладі протягом одного робочого дня створюється комісія для проведення розслідування, склад якої затверджується наказом по закладу.</w:t>
      </w: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color w:val="0A0B0B"/>
          <w:sz w:val="28"/>
          <w:szCs w:val="28"/>
          <w:lang w:val="uk-UA" w:eastAsia="ru-RU"/>
        </w:rPr>
        <w:t xml:space="preserve">     Комісія проводить розслідування випадку </w:t>
      </w:r>
      <w:proofErr w:type="spellStart"/>
      <w:r w:rsidRPr="00C55519">
        <w:rPr>
          <w:rFonts w:ascii="Times New Roman" w:eastAsia="Times New Roman" w:hAnsi="Times New Roman" w:cs="Times New Roman"/>
          <w:color w:val="0A0B0B"/>
          <w:sz w:val="28"/>
          <w:szCs w:val="28"/>
          <w:lang w:val="uk-UA" w:eastAsia="ru-RU"/>
        </w:rPr>
        <w:t>булінгу</w:t>
      </w:r>
      <w:proofErr w:type="spellEnd"/>
      <w:r w:rsidRPr="00C55519">
        <w:rPr>
          <w:rFonts w:ascii="Times New Roman" w:eastAsia="Times New Roman" w:hAnsi="Times New Roman" w:cs="Times New Roman"/>
          <w:color w:val="0A0B0B"/>
          <w:sz w:val="28"/>
          <w:szCs w:val="28"/>
          <w:lang w:val="uk-UA" w:eastAsia="ru-RU"/>
        </w:rPr>
        <w:t xml:space="preserve"> протягом трьох робочих днів.</w:t>
      </w:r>
    </w:p>
    <w:p w:rsidR="00C55519" w:rsidRPr="00C55519"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color w:val="0A0B0B"/>
          <w:sz w:val="28"/>
          <w:szCs w:val="28"/>
          <w:lang w:val="uk-UA" w:eastAsia="ru-RU"/>
        </w:rPr>
        <w:t xml:space="preserve">   За результатами проведення розслідування проводиться засідання комісії з розгляду випадку </w:t>
      </w:r>
      <w:proofErr w:type="spellStart"/>
      <w:r w:rsidRPr="00C55519">
        <w:rPr>
          <w:rFonts w:ascii="Times New Roman" w:eastAsia="Times New Roman" w:hAnsi="Times New Roman" w:cs="Times New Roman"/>
          <w:color w:val="0A0B0B"/>
          <w:sz w:val="28"/>
          <w:szCs w:val="28"/>
          <w:lang w:val="uk-UA" w:eastAsia="ru-RU"/>
        </w:rPr>
        <w:t>булінгу</w:t>
      </w:r>
      <w:proofErr w:type="spellEnd"/>
      <w:r w:rsidRPr="00C55519">
        <w:rPr>
          <w:rFonts w:ascii="Times New Roman" w:eastAsia="Times New Roman" w:hAnsi="Times New Roman" w:cs="Times New Roman"/>
          <w:color w:val="0A0B0B"/>
          <w:sz w:val="28"/>
          <w:szCs w:val="28"/>
          <w:lang w:val="uk-UA" w:eastAsia="ru-RU"/>
        </w:rPr>
        <w:t xml:space="preserve"> для прийняття рішення (оформлюється протокольно з оригіналами підписів всіх членів комісії)</w:t>
      </w:r>
      <w:r w:rsidR="00E50863">
        <w:rPr>
          <w:rFonts w:ascii="Times New Roman" w:eastAsia="Times New Roman" w:hAnsi="Times New Roman" w:cs="Times New Roman"/>
          <w:color w:val="0A0B0B"/>
          <w:sz w:val="28"/>
          <w:szCs w:val="28"/>
          <w:lang w:val="uk-UA" w:eastAsia="ru-RU"/>
        </w:rPr>
        <w:t>.</w:t>
      </w:r>
    </w:p>
    <w:p w:rsidR="00E50863" w:rsidRDefault="00C55519" w:rsidP="00E50863">
      <w:pPr>
        <w:spacing w:after="0" w:line="360" w:lineRule="auto"/>
        <w:ind w:left="-709" w:firstLine="709"/>
        <w:jc w:val="both"/>
        <w:rPr>
          <w:rFonts w:ascii="Times New Roman" w:eastAsia="Times New Roman" w:hAnsi="Times New Roman" w:cs="Times New Roman"/>
          <w:color w:val="0A0B0B"/>
          <w:sz w:val="28"/>
          <w:szCs w:val="28"/>
          <w:lang w:val="uk-UA" w:eastAsia="ru-RU"/>
        </w:rPr>
      </w:pPr>
      <w:r w:rsidRPr="00C55519">
        <w:rPr>
          <w:rFonts w:ascii="Times New Roman" w:eastAsia="Times New Roman" w:hAnsi="Times New Roman" w:cs="Times New Roman"/>
          <w:color w:val="0A0B0B"/>
          <w:sz w:val="28"/>
          <w:szCs w:val="28"/>
          <w:lang w:val="uk-UA" w:eastAsia="ru-RU"/>
        </w:rPr>
        <w:t xml:space="preserve">З рішенням та рекомендаціями комісії з розгляду випадку </w:t>
      </w:r>
      <w:proofErr w:type="spellStart"/>
      <w:r w:rsidRPr="00C55519">
        <w:rPr>
          <w:rFonts w:ascii="Times New Roman" w:eastAsia="Times New Roman" w:hAnsi="Times New Roman" w:cs="Times New Roman"/>
          <w:color w:val="0A0B0B"/>
          <w:sz w:val="28"/>
          <w:szCs w:val="28"/>
          <w:lang w:val="uk-UA" w:eastAsia="ru-RU"/>
        </w:rPr>
        <w:t>булінгу</w:t>
      </w:r>
      <w:proofErr w:type="spellEnd"/>
      <w:r w:rsidRPr="00C55519">
        <w:rPr>
          <w:rFonts w:ascii="Times New Roman" w:eastAsia="Times New Roman" w:hAnsi="Times New Roman" w:cs="Times New Roman"/>
          <w:color w:val="0A0B0B"/>
          <w:sz w:val="28"/>
          <w:szCs w:val="28"/>
          <w:lang w:val="uk-UA" w:eastAsia="ru-RU"/>
        </w:rPr>
        <w:t xml:space="preserve"> під підпис ознайомлюються</w:t>
      </w:r>
      <w:r w:rsidR="00E50863">
        <w:rPr>
          <w:rFonts w:ascii="Times New Roman" w:eastAsia="Times New Roman" w:hAnsi="Times New Roman" w:cs="Times New Roman"/>
          <w:color w:val="0A0B0B"/>
          <w:sz w:val="28"/>
          <w:szCs w:val="28"/>
          <w:lang w:val="uk-UA" w:eastAsia="ru-RU"/>
        </w:rPr>
        <w:t xml:space="preserve"> їх виконавці та фіксуються в журналі реєстрації рішень комісії з б</w:t>
      </w:r>
      <w:bookmarkStart w:id="0" w:name="_GoBack"/>
      <w:bookmarkEnd w:id="0"/>
      <w:r w:rsidR="00E50863">
        <w:rPr>
          <w:rFonts w:ascii="Times New Roman" w:eastAsia="Times New Roman" w:hAnsi="Times New Roman" w:cs="Times New Roman"/>
          <w:color w:val="0A0B0B"/>
          <w:sz w:val="28"/>
          <w:szCs w:val="28"/>
          <w:lang w:val="uk-UA" w:eastAsia="ru-RU"/>
        </w:rPr>
        <w:t xml:space="preserve">улінгу. </w:t>
      </w:r>
    </w:p>
    <w:p w:rsidR="009B7E8E" w:rsidRPr="00C55519" w:rsidRDefault="00C55519" w:rsidP="00E50863">
      <w:pPr>
        <w:spacing w:after="0" w:line="360" w:lineRule="auto"/>
        <w:ind w:left="-709" w:firstLine="709"/>
        <w:jc w:val="both"/>
        <w:rPr>
          <w:rFonts w:ascii="Times New Roman" w:hAnsi="Times New Roman" w:cs="Times New Roman"/>
          <w:sz w:val="28"/>
          <w:szCs w:val="28"/>
          <w:lang w:val="uk-UA"/>
        </w:rPr>
      </w:pPr>
      <w:r w:rsidRPr="00C55519">
        <w:rPr>
          <w:rFonts w:ascii="Times New Roman" w:eastAsia="Times New Roman" w:hAnsi="Times New Roman" w:cs="Times New Roman"/>
          <w:color w:val="0A0B0B"/>
          <w:sz w:val="28"/>
          <w:szCs w:val="28"/>
          <w:lang w:val="uk-UA" w:eastAsia="ru-RU"/>
        </w:rPr>
        <w:lastRenderedPageBreak/>
        <w:t xml:space="preserve">     Про результати розгляду заяви про випадок </w:t>
      </w:r>
      <w:proofErr w:type="spellStart"/>
      <w:r w:rsidRPr="00C55519">
        <w:rPr>
          <w:rFonts w:ascii="Times New Roman" w:eastAsia="Times New Roman" w:hAnsi="Times New Roman" w:cs="Times New Roman"/>
          <w:color w:val="0A0B0B"/>
          <w:sz w:val="28"/>
          <w:szCs w:val="28"/>
          <w:lang w:val="uk-UA" w:eastAsia="ru-RU"/>
        </w:rPr>
        <w:t>булінгу</w:t>
      </w:r>
      <w:proofErr w:type="spellEnd"/>
      <w:r w:rsidRPr="00C55519">
        <w:rPr>
          <w:rFonts w:ascii="Times New Roman" w:eastAsia="Times New Roman" w:hAnsi="Times New Roman" w:cs="Times New Roman"/>
          <w:color w:val="0A0B0B"/>
          <w:sz w:val="28"/>
          <w:szCs w:val="28"/>
          <w:lang w:val="uk-UA" w:eastAsia="ru-RU"/>
        </w:rPr>
        <w:t xml:space="preserve"> повідомляють заявника, Службу у справах дітей, уповноважений підрозділ органу Національної поліції України (ювенальну поліцію).</w:t>
      </w:r>
    </w:p>
    <w:sectPr w:rsidR="009B7E8E" w:rsidRPr="00C55519" w:rsidSect="009B411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E2"/>
    <w:rsid w:val="000B78E2"/>
    <w:rsid w:val="002062C8"/>
    <w:rsid w:val="00277CFF"/>
    <w:rsid w:val="009B4117"/>
    <w:rsid w:val="009B7E8E"/>
    <w:rsid w:val="00C55519"/>
    <w:rsid w:val="00E50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 Дишко</dc:creator>
  <cp:keywords/>
  <dc:description/>
  <cp:lastModifiedBy>Марія Ярославівна</cp:lastModifiedBy>
  <cp:revision>5</cp:revision>
  <dcterms:created xsi:type="dcterms:W3CDTF">2023-08-30T09:47:00Z</dcterms:created>
  <dcterms:modified xsi:type="dcterms:W3CDTF">2023-09-18T07:05:00Z</dcterms:modified>
</cp:coreProperties>
</file>